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577" w:firstLine="0"/>
        <w:jc w:val="right"/>
        <w:rPr>
          <w:b/>
          <w:sz w:val="22"/>
        </w:rPr>
      </w:pPr>
      <w:r>
        <w:rPr>
          <w:b/>
          <w:color w:val="FFFFFF"/>
          <w:sz w:val="22"/>
          <w:shd w:fill="000000" w:color="auto" w:val="clear"/>
        </w:rPr>
        <w:t>ANEJO 3C</w:t>
      </w:r>
    </w:p>
    <w:p>
      <w:pPr>
        <w:spacing w:line="552" w:lineRule="exact" w:before="36"/>
        <w:ind w:left="3078" w:right="2636" w:hanging="428"/>
        <w:jc w:val="lef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MODELO DE PRONTUARIO CURSO HÍBRIDO</w:t>
      </w:r>
      <w:r>
        <w:rPr>
          <w:b/>
          <w:color w:val="FFFFFF"/>
          <w:sz w:val="24"/>
        </w:rPr>
        <w:t> </w:t>
      </w:r>
      <w:r>
        <w:rPr>
          <w:b/>
          <w:sz w:val="24"/>
        </w:rPr>
        <w:t>UNIVERSIDAD DE PUERTO RICO</w:t>
      </w:r>
    </w:p>
    <w:p>
      <w:pPr>
        <w:tabs>
          <w:tab w:pos="7561" w:val="left" w:leader="none"/>
        </w:tabs>
        <w:spacing w:line="218" w:lineRule="exact" w:before="0"/>
        <w:ind w:left="2430" w:right="0" w:firstLine="0"/>
        <w:jc w:val="both"/>
        <w:rPr>
          <w:b/>
          <w:sz w:val="24"/>
        </w:rPr>
      </w:pPr>
      <w:r>
        <w:rPr>
          <w:b/>
          <w:sz w:val="24"/>
        </w:rPr>
        <w:t>Recinto 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Unidad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tabs>
          <w:tab w:pos="7561" w:val="left" w:leader="none"/>
        </w:tabs>
        <w:spacing w:before="1"/>
        <w:ind w:left="2430" w:right="2956" w:firstLine="0"/>
        <w:jc w:val="both"/>
        <w:rPr>
          <w:b/>
          <w:sz w:val="24"/>
        </w:rPr>
      </w:pPr>
      <w:r>
        <w:rPr>
          <w:b/>
          <w:sz w:val="24"/>
        </w:rPr>
        <w:t>Facultad 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Colegio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Escuela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Departamento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Programa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91" w:after="4"/>
        <w:ind w:left="4488" w:right="4488" w:firstLine="0"/>
        <w:jc w:val="center"/>
        <w:rPr>
          <w:b/>
          <w:sz w:val="22"/>
        </w:rPr>
      </w:pPr>
      <w:r>
        <w:rPr>
          <w:b/>
          <w:sz w:val="22"/>
        </w:rPr>
        <w:t>PRONTUARIO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312"/>
      </w:tblGrid>
      <w:tr>
        <w:trPr>
          <w:trHeight w:val="431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CODIFICACIÓN: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line="252" w:lineRule="exact" w:before="2"/>
              <w:ind w:left="107" w:right="1007"/>
              <w:rPr>
                <w:sz w:val="22"/>
              </w:rPr>
            </w:pPr>
            <w:r>
              <w:rPr>
                <w:sz w:val="22"/>
              </w:rPr>
              <w:t>CANTIDAD DE HORAS/CRÉDITO: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ind w:left="107" w:right="103"/>
              <w:rPr>
                <w:sz w:val="22"/>
              </w:rPr>
            </w:pPr>
            <w:r>
              <w:rPr>
                <w:sz w:val="22"/>
              </w:rPr>
              <w:t>PRERREQUISITOS, CORREQUISITOS Y OTROS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REQUERIMIENTOS: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 DEL CURSO: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Notas: Al final incluya </w:t>
            </w:r>
            <w:r>
              <w:rPr>
                <w:b/>
                <w:i/>
                <w:sz w:val="22"/>
              </w:rPr>
              <w:t>Curso híbrido</w:t>
            </w:r>
            <w:r>
              <w:rPr>
                <w:i/>
                <w:sz w:val="22"/>
              </w:rPr>
              <w:t>. No puede exceder de mil (1,000) caracteres.</w:t>
            </w:r>
          </w:p>
        </w:tc>
      </w:tr>
      <w:tr>
        <w:trPr>
          <w:trHeight w:val="1295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OBJETIVOS DE APRENDIZAJE: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Deben ser centrados en el estudiante, observables, medibles, del nivel adecuado y pertinentes al curso.</w:t>
            </w: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LIBRO DE TEXTO SUGERIDO:</w:t>
            </w:r>
          </w:p>
          <w:p>
            <w:pPr>
              <w:pStyle w:val="TableParagraph"/>
              <w:spacing w:line="23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Si no aplica, o está por determinar, escriba NO APLICA o POR DETERMINAR</w:t>
            </w:r>
          </w:p>
        </w:tc>
      </w:tr>
      <w:tr>
        <w:trPr>
          <w:trHeight w:val="15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72pt;margin-top:10.220977pt;width:472.6pt;height:.1pt;mso-position-horizontal-relative:page;mso-position-vertical-relative:paragraph;z-index:-251658240;mso-wrap-distance-left:0;mso-wrap-distance-right:0" coordorigin="1440,204" coordsize="9452,0" path="m1440,204l10891,204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1080"/>
        <w:gridCol w:w="2124"/>
        <w:gridCol w:w="3209"/>
      </w:tblGrid>
      <w:tr>
        <w:trPr>
          <w:trHeight w:val="757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BOSQUEJO DE CONTENIDO Y DISTRIBUCIÓN DEL TIEMPO:</w:t>
            </w:r>
          </w:p>
          <w:p>
            <w:pPr>
              <w:pStyle w:val="TableParagraph"/>
              <w:spacing w:line="252" w:lineRule="exact" w:before="5"/>
              <w:ind w:left="107" w:right="261"/>
              <w:rPr>
                <w:i/>
                <w:sz w:val="22"/>
              </w:rPr>
            </w:pPr>
            <w:r>
              <w:rPr>
                <w:i/>
                <w:sz w:val="22"/>
              </w:rPr>
              <w:t>Nota: Para cursos híbridos, debe crear los módulos instruccionales para cada tema que ofrecerá a distancia en </w:t>
            </w:r>
            <w:r>
              <w:rPr>
                <w:i/>
                <w:sz w:val="22"/>
              </w:rPr>
              <w:t>el curso. Estos (o el enlace para acceder al mismo) deben ser enviado junto con el prontuario.</w:t>
            </w:r>
          </w:p>
        </w:tc>
      </w:tr>
      <w:tr>
        <w:trPr>
          <w:trHeight w:val="251" w:hRule="atLeast"/>
        </w:trPr>
        <w:tc>
          <w:tcPr>
            <w:tcW w:w="3866" w:type="dxa"/>
            <w:vMerge w:val="restart"/>
            <w:shd w:val="clear" w:color="auto" w:fill="F1F1F1"/>
          </w:tcPr>
          <w:p>
            <w:pPr>
              <w:pStyle w:val="TableParagraph"/>
              <w:spacing w:before="128"/>
              <w:ind w:left="1601" w:right="1590"/>
              <w:jc w:val="center"/>
              <w:rPr>
                <w:sz w:val="22"/>
              </w:rPr>
            </w:pPr>
            <w:r>
              <w:rPr>
                <w:sz w:val="22"/>
              </w:rPr>
              <w:t>TEMA</w:t>
            </w:r>
          </w:p>
        </w:tc>
        <w:tc>
          <w:tcPr>
            <w:tcW w:w="6413" w:type="dxa"/>
            <w:gridSpan w:val="3"/>
            <w:shd w:val="clear" w:color="auto" w:fill="F1F1F1"/>
          </w:tcPr>
          <w:p>
            <w:pPr>
              <w:pStyle w:val="TableParagraph"/>
              <w:spacing w:line="232" w:lineRule="exact"/>
              <w:ind w:left="1411"/>
              <w:rPr>
                <w:sz w:val="22"/>
              </w:rPr>
            </w:pPr>
            <w:r>
              <w:rPr>
                <w:sz w:val="22"/>
              </w:rPr>
              <w:t>DISTRIBUCION DEL TIEMPO (horas)</w:t>
            </w:r>
          </w:p>
        </w:tc>
      </w:tr>
      <w:tr>
        <w:trPr>
          <w:trHeight w:val="254" w:hRule="atLeast"/>
        </w:trPr>
        <w:tc>
          <w:tcPr>
            <w:tcW w:w="38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1128" w:right="1121"/>
              <w:jc w:val="center"/>
              <w:rPr>
                <w:sz w:val="22"/>
              </w:rPr>
            </w:pPr>
            <w:r>
              <w:rPr>
                <w:sz w:val="22"/>
              </w:rPr>
              <w:t>Presencial</w:t>
            </w:r>
          </w:p>
        </w:tc>
        <w:tc>
          <w:tcPr>
            <w:tcW w:w="3209" w:type="dxa"/>
            <w:shd w:val="clear" w:color="auto" w:fill="F1F1F1"/>
          </w:tcPr>
          <w:p>
            <w:pPr>
              <w:pStyle w:val="TableParagraph"/>
              <w:spacing w:line="234" w:lineRule="exact"/>
              <w:ind w:left="1060" w:right="1053"/>
              <w:jc w:val="center"/>
              <w:rPr>
                <w:sz w:val="22"/>
              </w:rPr>
            </w:pPr>
            <w:r>
              <w:rPr>
                <w:sz w:val="22"/>
              </w:rPr>
              <w:t>A Distancia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1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0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2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3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2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4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5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Tema 6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spacing w:line="233" w:lineRule="exact"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7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Evaluación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TOTAL, DE HORAS CONTACTO</w:t>
            </w:r>
          </w:p>
        </w:tc>
        <w:tc>
          <w:tcPr>
            <w:tcW w:w="6413" w:type="dxa"/>
            <w:gridSpan w:val="3"/>
          </w:tcPr>
          <w:p>
            <w:pPr>
              <w:pStyle w:val="TableParagraph"/>
              <w:spacing w:line="234" w:lineRule="exact"/>
              <w:ind w:left="3074" w:right="30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PORCIENTO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1128" w:right="11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 = 40%</w:t>
            </w:r>
          </w:p>
        </w:tc>
        <w:tc>
          <w:tcPr>
            <w:tcW w:w="3209" w:type="dxa"/>
          </w:tcPr>
          <w:p>
            <w:pPr>
              <w:pStyle w:val="TableParagraph"/>
              <w:spacing w:line="232" w:lineRule="exact"/>
              <w:ind w:left="1060" w:right="10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27= 60%</w:t>
            </w:r>
          </w:p>
        </w:tc>
      </w:tr>
      <w:tr>
        <w:trPr>
          <w:trHeight w:val="611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ESTRATEGIAS INSTRUCCIONALES:</w:t>
            </w:r>
          </w:p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J.</w:t>
            </w: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1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before="46"/>
              <w:ind w:left="107"/>
              <w:rPr>
                <w:sz w:val="22"/>
              </w:rPr>
            </w:pPr>
            <w:r>
              <w:rPr>
                <w:sz w:val="22"/>
              </w:rPr>
              <w:t>RECURSOS DE APRENDIZAJE E INSTALACIONES DISPONIBLES O REQUERIDOS:</w:t>
            </w:r>
          </w:p>
          <w:p>
            <w:pPr>
              <w:pStyle w:val="TableParagraph"/>
              <w:spacing w:before="2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K.</w:t>
            </w: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TÉCNICAS DE EVALUACIÓN:</w:t>
            </w:r>
          </w:p>
        </w:tc>
      </w:tr>
      <w:tr>
        <w:trPr>
          <w:trHeight w:val="253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1972" w:right="1970"/>
              <w:jc w:val="center"/>
              <w:rPr>
                <w:sz w:val="22"/>
              </w:rPr>
            </w:pPr>
            <w:r>
              <w:rPr>
                <w:sz w:val="22"/>
              </w:rPr>
              <w:t>TÉCNICA</w:t>
            </w:r>
          </w:p>
        </w:tc>
        <w:tc>
          <w:tcPr>
            <w:tcW w:w="5333" w:type="dxa"/>
            <w:gridSpan w:val="2"/>
            <w:shd w:val="clear" w:color="auto" w:fill="F1F1F1"/>
          </w:tcPr>
          <w:p>
            <w:pPr>
              <w:pStyle w:val="TableParagraph"/>
              <w:spacing w:line="234" w:lineRule="exact"/>
              <w:ind w:left="1382"/>
              <w:rPr>
                <w:sz w:val="22"/>
              </w:rPr>
            </w:pPr>
            <w:r>
              <w:rPr>
                <w:sz w:val="22"/>
              </w:rPr>
              <w:t>PESO EN PORCIENTO (%)</w:t>
            </w: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5333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  <w:tr>
        <w:trPr>
          <w:trHeight w:val="254" w:hRule="atLeast"/>
        </w:trPr>
        <w:tc>
          <w:tcPr>
            <w:tcW w:w="10279" w:type="dxa"/>
            <w:gridSpan w:val="4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MODIFICACIÓN RAZONABLE (ACOMODO RAZONABLE)</w:t>
            </w:r>
          </w:p>
        </w:tc>
      </w:tr>
      <w:tr>
        <w:trPr>
          <w:trHeight w:val="1771" w:hRule="atLeast"/>
        </w:trPr>
        <w:tc>
          <w:tcPr>
            <w:tcW w:w="10279" w:type="dxa"/>
            <w:gridSpan w:val="4"/>
            <w:tcBorders>
              <w:top w:val="nil"/>
            </w:tcBorders>
          </w:tcPr>
          <w:p>
            <w:pPr>
              <w:pStyle w:val="TableParagraph"/>
              <w:ind w:left="265" w:right="93"/>
              <w:jc w:val="both"/>
              <w:rPr>
                <w:sz w:val="22"/>
              </w:rPr>
            </w:pPr>
            <w:r>
              <w:rPr>
                <w:sz w:val="22"/>
              </w:rPr>
              <w:t>“La Universidad de Puerto Rico (UPR) reconoce el derecho que tienen los estudiantes con impedimentos a una educación post secundaria inclusiva, equitativa y comparable. Conforme a su política hacia los estudiantes con impedimentos, fundamentada en la legislación federal y estatal, todo estudiante cualificado con impedimentos tiene derecho a la igual participación de aquellos servicios, programas y actividades que están disponibles de naturaleza física, mental o sensorial y que por ello se ha afectado, sustancialmente, una o más actividades principales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estudios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secundarios,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tiene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derecho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recibir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acomodos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35" w:lineRule="exact"/>
              <w:ind w:left="266"/>
              <w:jc w:val="both"/>
              <w:rPr>
                <w:sz w:val="22"/>
              </w:rPr>
            </w:pPr>
            <w:r>
              <w:rPr>
                <w:sz w:val="22"/>
              </w:rPr>
              <w:t>modificaciones razonables. De usted requerir acomodo o modificación razonable en este curso, debe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notificarlo</w:t>
            </w:r>
          </w:p>
        </w:tc>
      </w:tr>
    </w:tbl>
    <w:p>
      <w:pPr>
        <w:spacing w:after="0" w:line="235" w:lineRule="exact"/>
        <w:jc w:val="both"/>
        <w:rPr>
          <w:sz w:val="22"/>
        </w:rPr>
        <w:sectPr>
          <w:headerReference w:type="default" r:id="rId7"/>
          <w:footerReference w:type="default" r:id="rId8"/>
          <w:pgSz w:w="12240" w:h="15840"/>
          <w:pgMar w:header="863" w:footer="879" w:top="1340" w:bottom="1060" w:left="860" w:right="860"/>
          <w:pgNumType w:start="45"/>
        </w:sectPr>
      </w:pPr>
    </w:p>
    <w:p>
      <w:pPr>
        <w:pStyle w:val="BodyText"/>
        <w:spacing w:before="2"/>
        <w:rPr>
          <w:b/>
          <w:sz w:val="7"/>
        </w:rPr>
      </w:pPr>
      <w:r>
        <w:rPr/>
        <w:pict>
          <v:shape style="position:absolute;margin-left:53.040001pt;margin-top:326.519989pt;width:506.05pt;height:25.2pt;mso-position-horizontal-relative:page;mso-position-vertical-relative:page;z-index:-252285952" coordorigin="1061,6530" coordsize="10121,504" path="m11182,6530l1061,6530,1061,6782,1061,7034,11182,7034,11182,6782,11182,6530e" filled="true" fillcolor="#f1f1f1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1012" w:hRule="atLeast"/>
        </w:trPr>
        <w:tc>
          <w:tcPr>
            <w:tcW w:w="10279" w:type="dxa"/>
          </w:tcPr>
          <w:p>
            <w:pPr>
              <w:pStyle w:val="TableParagraph"/>
              <w:ind w:left="266" w:right="96"/>
              <w:jc w:val="both"/>
              <w:rPr>
                <w:sz w:val="22"/>
              </w:rPr>
            </w:pPr>
            <w:r>
              <w:rPr>
                <w:sz w:val="22"/>
              </w:rPr>
              <w:t>al profesor sobre el mismo, sin necesidad de divulgar su condición o diagnóstico. De manera simultánea, debe solicitar a la Oficina de Servicios a Estudiantes con Impedimentos (OSEI) de la unidad o Recinto, en forma expedita, su necesidad demodificación o acomodo razonable.”</w:t>
            </w:r>
          </w:p>
        </w:tc>
      </w:tr>
      <w:tr>
        <w:trPr>
          <w:trHeight w:val="4045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b/>
                <w:sz w:val="22"/>
              </w:rPr>
            </w:pPr>
            <w:r>
              <w:rPr>
                <w:b/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INTEGRIDAD</w:t>
            </w:r>
            <w:r>
              <w:rPr>
                <w:b/>
                <w:spacing w:val="-9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ACADÉMICA</w:t>
              <w:tab/>
            </w:r>
          </w:p>
          <w:p>
            <w:pPr>
              <w:pStyle w:val="TableParagraph"/>
              <w:ind w:left="266" w:right="97"/>
              <w:jc w:val="both"/>
              <w:rPr>
                <w:sz w:val="22"/>
              </w:rPr>
            </w:pPr>
            <w:r>
              <w:rPr>
                <w:sz w:val="22"/>
              </w:rPr>
              <w:t>«La Universidad de Puerto Rico promueve los más altos estándares de integridad académica y científica. El 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Para velar por la integridad y seguridad de los datos de los usuarios, todo curso híbrido, a distancia y en línea deberá ofrecerse mediante la plataforma institucional de gestión de aprendizaje o por herramientas requeridas por el curso, la cual utiliza protocolos seguros de conexión y autenticación. El sistema autentica la identidad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usuario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utilizando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usuario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contraseña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asignados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institucional.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usuario es responsable de mantener segura, proteger, y no compartir su contraseña con otras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personas».</w:t>
            </w:r>
          </w:p>
        </w:tc>
      </w:tr>
      <w:tr>
        <w:trPr>
          <w:trHeight w:val="3038" w:hRule="atLeast"/>
        </w:trPr>
        <w:tc>
          <w:tcPr>
            <w:tcW w:w="1027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POLÍTICA Y PROCEDIMIENTOS PARA EL MANEJO DE SITUACIONES DE DISCRIMEN POR SEXO O GÉNERO EN LA UNIVERSIDAD DE PUERTO RICO</w:t>
            </w:r>
          </w:p>
          <w:p>
            <w:pPr>
              <w:pStyle w:val="TableParagraph"/>
              <w:ind w:left="263" w:right="99"/>
              <w:jc w:val="both"/>
              <w:rPr>
                <w:sz w:val="22"/>
              </w:rPr>
            </w:pPr>
            <w:r>
              <w:rPr>
                <w:sz w:val="22"/>
              </w:rPr>
              <w:t>«La </w:t>
            </w:r>
            <w:r>
              <w:rPr>
                <w:i/>
                <w:sz w:val="22"/>
              </w:rPr>
              <w:t>Política y procedimientos para el manejo de situaciones de discrimen por sexo o género en la Universidad </w:t>
            </w:r>
            <w:r>
              <w:rPr>
                <w:i/>
                <w:sz w:val="22"/>
              </w:rPr>
              <w:t>de Puerto Rico</w:t>
            </w:r>
            <w:r>
              <w:rPr>
                <w:sz w:val="22"/>
              </w:rPr>
              <w:t>, Certificación 107 (2021-2022) de la Junta de Gobierno,  asegura  que  la  Universidad  de Puerto Rico, como institución de educación superior y centro laboral, protege los derechos y ofrece un ambiente seguro a todas las personas que interactúan en ella, ya sea a estudiantes, empleados, contratistas o visitantes. La misma tiene como fin promover un ambiente de respeto a la diversidad y los derechos de los integrantes de la comunidad universitaria y establece un protocolo para el manejo de situaciones relacionadas con las siguientes conductas prohibidas: discrimen por razón de sexo, género, embarazo, hostigamiento sexual, violencia sexual, violencia doméstica, violencia en cita y acecho, en el ambiente de trabajo 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estudio».</w:t>
            </w:r>
          </w:p>
        </w:tc>
      </w:tr>
      <w:tr>
        <w:trPr>
          <w:trHeight w:val="1770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b/>
                <w:sz w:val="22"/>
              </w:rPr>
            </w:pPr>
            <w:r>
              <w:rPr>
                <w:b/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PLAN DE CONTINGENCIA EN CASO DE INTERRUPCIÓN DE CLASE POR</w:t>
            </w:r>
            <w:r>
              <w:rPr>
                <w:b/>
                <w:spacing w:val="-32"/>
                <w:sz w:val="22"/>
                <w:shd w:fill="F1F1F1" w:color="auto" w:val="clear"/>
              </w:rPr>
              <w:t> </w:t>
            </w:r>
            <w:r>
              <w:rPr>
                <w:b/>
                <w:sz w:val="22"/>
                <w:shd w:fill="F1F1F1" w:color="auto" w:val="clear"/>
              </w:rPr>
              <w:t>EMERGENCIA</w:t>
              <w:tab/>
            </w: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En caso de surgir una emergencia o interrupción de clases, el profesor se comunicará con los estudiantes vía correo electrónico institucional u otros medios disponibles para coordinar la continuidad del ofrecimiento.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z w:val="22"/>
              </w:rPr>
              <w:t>El plan de contingencia debe preservar la modalidad en la que el curso fue creado y programado en la oferta académica.</w:t>
            </w:r>
          </w:p>
        </w:tc>
      </w:tr>
      <w:tr>
        <w:trPr>
          <w:trHeight w:val="251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SISTEMA DE CALIFICACIÓN:</w:t>
            </w:r>
          </w:p>
        </w:tc>
      </w:tr>
      <w:tr>
        <w:trPr>
          <w:trHeight w:val="2531" w:hRule="atLeast"/>
        </w:trPr>
        <w:tc>
          <w:tcPr>
            <w:tcW w:w="102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2022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BIBLIOGRAFÍA</w:t>
            </w:r>
          </w:p>
          <w:p>
            <w:pPr>
              <w:pStyle w:val="TableParagraph"/>
              <w:spacing w:before="1"/>
              <w:ind w:left="107" w:right="93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Nota: Al menos cinco (5) referencias de cinco (5) años o menos. Puede haber excepciones para cursos que usan </w:t>
            </w:r>
            <w:r>
              <w:rPr>
                <w:i/>
                <w:sz w:val="22"/>
              </w:rPr>
              <w:t>textos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literatura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clásica.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incluir,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además</w:t>
            </w:r>
            <w:r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otros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materiales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disponibles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curso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programados, </w:t>
            </w:r>
            <w:r>
              <w:rPr>
                <w:b/>
                <w:i/>
                <w:sz w:val="22"/>
              </w:rPr>
              <w:t>referencias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electrónica</w:t>
            </w:r>
            <w:r>
              <w:rPr>
                <w:i/>
                <w:sz w:val="22"/>
              </w:rPr>
              <w:t>s,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otros.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portales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electrónicos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no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constituyen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referencias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electrónicas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deben </w:t>
            </w:r>
            <w:r>
              <w:rPr>
                <w:i/>
                <w:sz w:val="22"/>
              </w:rPr>
              <w:t>colocar en una lista separada. En los cursos </w:t>
            </w:r>
            <w:r>
              <w:rPr>
                <w:b/>
                <w:i/>
                <w:sz w:val="22"/>
              </w:rPr>
              <w:t>a distancia, </w:t>
            </w:r>
            <w:r>
              <w:rPr>
                <w:i/>
                <w:sz w:val="22"/>
              </w:rPr>
              <w:t>deberá asegurarse que los recursos estén disponibles de </w:t>
            </w:r>
            <w:r>
              <w:rPr>
                <w:i/>
                <w:sz w:val="22"/>
              </w:rPr>
              <w:t>manera remota. </w:t>
            </w:r>
            <w:r>
              <w:rPr>
                <w:b/>
                <w:i/>
                <w:sz w:val="22"/>
              </w:rPr>
              <w:t>Acceso remoto </w:t>
            </w:r>
            <w:r>
              <w:rPr>
                <w:i/>
                <w:sz w:val="22"/>
              </w:rPr>
              <w:t>incluye, entre otros, las bases de datos del Sistema de Bibliotecas o de las demás </w:t>
            </w:r>
            <w:r>
              <w:rPr>
                <w:i/>
                <w:sz w:val="22"/>
              </w:rPr>
              <w:t>unidades institucionales de información, la Internet con los debidos permisos o con licencias de acceso libre o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10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dominio público. Libros de texto requeridos deben proveer opción de uso, lectura o compra digital.</w:t>
            </w:r>
          </w:p>
        </w:tc>
      </w:tr>
      <w:tr>
        <w:trPr>
          <w:trHeight w:val="434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863" w:footer="879" w:top="1340" w:bottom="106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400002pt;margin-top:733.044495pt;width:362.35pt;height:24.55pt;mso-position-horizontal-relative:page;mso-position-vertical-relative:page;z-index:-2522859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23999pt;margin-top:733.044495pt;width:12.1pt;height:13.05pt;mso-position-horizontal-relative:page;mso-position-vertical-relative:page;z-index:-2522849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82880" from="72pt,732.47998pt" to="544.560pt,732.47998pt" stroked="true" strokeweight="2.16pt" strokecolor="#00386b">
          <v:stroke dashstyle="solid"/>
          <w10:wrap type="none"/>
        </v:line>
      </w:pict>
    </w:r>
    <w:r>
      <w:rPr/>
      <w:pict>
        <v:shape style="position:absolute;margin-left:76.400002pt;margin-top:733.044495pt;width:362.35pt;height:24.55pt;mso-position-horizontal-relative:page;mso-position-vertical-relative:page;z-index:-2522818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23999pt;margin-top:733.044495pt;width:16.1pt;height:13.05pt;mso-position-horizontal-relative:page;mso-position-vertical-relative:page;z-index:-2522808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86976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2283904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2026-01-20T17:52:45Z</dcterms:created>
  <dcterms:modified xsi:type="dcterms:W3CDTF">2026-01-20T17:52:45Z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