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F4" w:rsidRPr="00F110F4" w:rsidRDefault="00F110F4" w:rsidP="00F11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0F4">
        <w:rPr>
          <w:rFonts w:ascii="Times New Roman" w:hAnsi="Times New Roman" w:cs="Times New Roman"/>
          <w:sz w:val="24"/>
          <w:szCs w:val="24"/>
        </w:rPr>
        <w:t>Decanato de Asuntos Académicos</w:t>
      </w:r>
    </w:p>
    <w:p w:rsidR="00F110F4" w:rsidRPr="00F110F4" w:rsidRDefault="00F110F4" w:rsidP="00F110F4">
      <w:pPr>
        <w:rPr>
          <w:rFonts w:ascii="Times New Roman" w:hAnsi="Times New Roman" w:cs="Times New Roman"/>
          <w:sz w:val="24"/>
          <w:szCs w:val="24"/>
        </w:rPr>
      </w:pPr>
      <w:r w:rsidRPr="00F110F4">
        <w:rPr>
          <w:rFonts w:ascii="Times New Roman" w:hAnsi="Times New Roman" w:cs="Times New Roman"/>
          <w:sz w:val="24"/>
          <w:szCs w:val="24"/>
        </w:rPr>
        <w:t>Anejo #2 del documento: Planificación Académica: diseño de la oferta de los cursos para una sesión académica anual.</w:t>
      </w:r>
    </w:p>
    <w:p w:rsidR="00F110F4" w:rsidRPr="00F0566C" w:rsidRDefault="00F110F4" w:rsidP="00F110F4">
      <w:pPr>
        <w:rPr>
          <w:rFonts w:ascii="Times New Roman" w:hAnsi="Times New Roman" w:cs="Times New Roman"/>
          <w:sz w:val="24"/>
          <w:szCs w:val="24"/>
        </w:rPr>
      </w:pPr>
      <w:r w:rsidRPr="00F0566C">
        <w:rPr>
          <w:rFonts w:ascii="Times New Roman" w:hAnsi="Times New Roman" w:cs="Times New Roman"/>
          <w:b/>
          <w:sz w:val="24"/>
          <w:szCs w:val="24"/>
        </w:rPr>
        <w:t>Estudio de situación del programa para la Planificación Académica y el diseño de la oferta de los cursos a ofrecer en los próximos dos semestres y verano.</w:t>
      </w:r>
      <w:r w:rsidR="00F0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66C" w:rsidRPr="00F0566C">
        <w:rPr>
          <w:rFonts w:ascii="Times New Roman" w:hAnsi="Times New Roman" w:cs="Times New Roman"/>
          <w:sz w:val="24"/>
          <w:szCs w:val="24"/>
        </w:rPr>
        <w:t>(consiste de 6 tablas)</w:t>
      </w:r>
    </w:p>
    <w:p w:rsidR="00F110F4" w:rsidRPr="00F110F4" w:rsidRDefault="00F110F4" w:rsidP="00F110F4">
      <w:pPr>
        <w:rPr>
          <w:rFonts w:ascii="Times New Roman" w:hAnsi="Times New Roman" w:cs="Times New Roman"/>
          <w:sz w:val="24"/>
          <w:szCs w:val="24"/>
        </w:rPr>
      </w:pPr>
      <w:r w:rsidRPr="00F110F4">
        <w:rPr>
          <w:rFonts w:ascii="Times New Roman" w:hAnsi="Times New Roman" w:cs="Times New Roman"/>
          <w:sz w:val="24"/>
          <w:szCs w:val="24"/>
        </w:rPr>
        <w:t>Instrucciones: previo al año académico para el que se prepara este plan, debe recoger datos que le permitan conocer el movimiento de estudiantes y docentes en su programa. La información recogida le permitirá prepara</w:t>
      </w:r>
      <w:r w:rsidR="00F0566C">
        <w:rPr>
          <w:rFonts w:ascii="Times New Roman" w:hAnsi="Times New Roman" w:cs="Times New Roman"/>
          <w:sz w:val="24"/>
          <w:szCs w:val="24"/>
        </w:rPr>
        <w:t>r</w:t>
      </w:r>
      <w:r w:rsidRPr="00F110F4">
        <w:rPr>
          <w:rFonts w:ascii="Times New Roman" w:hAnsi="Times New Roman" w:cs="Times New Roman"/>
          <w:sz w:val="24"/>
          <w:szCs w:val="24"/>
        </w:rPr>
        <w:t xml:space="preserve"> la oferta académica para los dos semestres del próximo año académico. Puede consultar la página web de la DIIA para complementar las tablas y en el caso de que algunos datos no estén disponibles, escriba a </w:t>
      </w:r>
      <w:hyperlink r:id="rId6" w:history="1">
        <w:r w:rsidRPr="00F110F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peticiones.diia@upr.edu</w:t>
        </w:r>
      </w:hyperlink>
      <w:r w:rsidRPr="00F110F4">
        <w:rPr>
          <w:rFonts w:ascii="Times New Roman" w:hAnsi="Times New Roman" w:cs="Times New Roman"/>
          <w:sz w:val="24"/>
          <w:szCs w:val="24"/>
        </w:rPr>
        <w:t xml:space="preserve"> y solicítelos.</w:t>
      </w:r>
    </w:p>
    <w:p w:rsidR="00F110F4" w:rsidRPr="00F110F4" w:rsidRDefault="00F110F4" w:rsidP="00F1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0F4">
        <w:rPr>
          <w:rFonts w:ascii="Times New Roman" w:hAnsi="Times New Roman" w:cs="Times New Roman"/>
          <w:sz w:val="24"/>
          <w:szCs w:val="24"/>
        </w:rPr>
        <w:t>Fecha de Informe_________________________________</w:t>
      </w:r>
    </w:p>
    <w:p w:rsidR="00F110F4" w:rsidRPr="00F110F4" w:rsidRDefault="00F110F4" w:rsidP="00F1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0F4">
        <w:rPr>
          <w:rFonts w:ascii="Times New Roman" w:hAnsi="Times New Roman" w:cs="Times New Roman"/>
          <w:sz w:val="24"/>
          <w:szCs w:val="24"/>
        </w:rPr>
        <w:t>Facultad ______________________________</w:t>
      </w:r>
    </w:p>
    <w:p w:rsidR="00F110F4" w:rsidRPr="00F110F4" w:rsidRDefault="00F110F4" w:rsidP="00F1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0F4">
        <w:rPr>
          <w:rFonts w:ascii="Times New Roman" w:hAnsi="Times New Roman" w:cs="Times New Roman"/>
          <w:sz w:val="24"/>
          <w:szCs w:val="24"/>
        </w:rPr>
        <w:t>Programa ____________________________</w:t>
      </w:r>
    </w:p>
    <w:p w:rsidR="00F110F4" w:rsidRPr="00F110F4" w:rsidRDefault="00F110F4" w:rsidP="00F1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0F4">
        <w:rPr>
          <w:rFonts w:ascii="Times New Roman" w:hAnsi="Times New Roman" w:cs="Times New Roman"/>
          <w:sz w:val="24"/>
          <w:szCs w:val="24"/>
        </w:rPr>
        <w:t>Año Académico _________</w:t>
      </w:r>
    </w:p>
    <w:p w:rsidR="00F110F4" w:rsidRPr="00F110F4" w:rsidRDefault="00F110F4" w:rsidP="00F1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0F4" w:rsidRPr="00F110F4" w:rsidRDefault="00F110F4" w:rsidP="00F110F4">
      <w:pPr>
        <w:rPr>
          <w:rFonts w:ascii="Times New Roman" w:hAnsi="Times New Roman" w:cs="Times New Roman"/>
          <w:sz w:val="24"/>
          <w:szCs w:val="24"/>
        </w:rPr>
      </w:pPr>
      <w:r w:rsidRPr="00F110F4">
        <w:rPr>
          <w:rFonts w:ascii="Times New Roman" w:hAnsi="Times New Roman" w:cs="Times New Roman"/>
          <w:sz w:val="24"/>
          <w:szCs w:val="24"/>
        </w:rPr>
        <w:t>Tabla</w:t>
      </w:r>
      <w:r w:rsidRPr="00F110F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110F4">
        <w:rPr>
          <w:rFonts w:ascii="Times New Roman" w:hAnsi="Times New Roman" w:cs="Times New Roman"/>
          <w:sz w:val="24"/>
          <w:szCs w:val="24"/>
        </w:rPr>
        <w:t xml:space="preserve"> #1:  Cupo establecido por los programas para la admisión de estudiantes, cantidad de estudiantes que </w:t>
      </w:r>
      <w:r w:rsidR="00F0566C">
        <w:rPr>
          <w:rFonts w:ascii="Times New Roman" w:hAnsi="Times New Roman" w:cs="Times New Roman"/>
          <w:sz w:val="24"/>
          <w:szCs w:val="24"/>
        </w:rPr>
        <w:t xml:space="preserve">admitieron y los que se matricularon. Estudiantes que </w:t>
      </w:r>
      <w:r w:rsidRPr="00F110F4">
        <w:rPr>
          <w:rFonts w:ascii="Times New Roman" w:hAnsi="Times New Roman" w:cs="Times New Roman"/>
          <w:sz w:val="24"/>
          <w:szCs w:val="24"/>
        </w:rPr>
        <w:t xml:space="preserve">continúan en el programa por cohorte. </w:t>
      </w:r>
      <w:r w:rsidRPr="00F110F4">
        <w:rPr>
          <w:rFonts w:ascii="Times New Roman" w:hAnsi="Times New Roman" w:cs="Times New Roman"/>
          <w:b/>
          <w:sz w:val="24"/>
          <w:szCs w:val="24"/>
        </w:rPr>
        <w:t>Subgraduado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1350"/>
        <w:gridCol w:w="1620"/>
        <w:gridCol w:w="3865"/>
      </w:tblGrid>
      <w:tr w:rsidR="00F110F4" w:rsidRPr="00F110F4" w:rsidTr="004E0997">
        <w:tc>
          <w:tcPr>
            <w:tcW w:w="125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Año</w:t>
            </w:r>
          </w:p>
        </w:tc>
        <w:tc>
          <w:tcPr>
            <w:tcW w:w="4230" w:type="dxa"/>
            <w:gridSpan w:val="3"/>
          </w:tcPr>
          <w:p w:rsidR="00F110F4" w:rsidRPr="00F0566C" w:rsidRDefault="00F0566C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      </w:t>
            </w:r>
            <w:r w:rsidR="00F110F4"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Cupo/admitidos/matriculados</w:t>
            </w:r>
          </w:p>
        </w:tc>
        <w:tc>
          <w:tcPr>
            <w:tcW w:w="386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Activos de la cohorte</w:t>
            </w:r>
          </w:p>
        </w:tc>
      </w:tr>
      <w:tr w:rsidR="00F110F4" w:rsidRPr="00F110F4" w:rsidTr="004E0997">
        <w:tc>
          <w:tcPr>
            <w:tcW w:w="125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2018</w:t>
            </w:r>
          </w:p>
        </w:tc>
        <w:tc>
          <w:tcPr>
            <w:tcW w:w="126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2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86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F110F4" w:rsidRPr="00F110F4" w:rsidTr="004E0997">
        <w:tc>
          <w:tcPr>
            <w:tcW w:w="125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2019</w:t>
            </w:r>
          </w:p>
        </w:tc>
        <w:tc>
          <w:tcPr>
            <w:tcW w:w="126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2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86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F110F4" w:rsidRPr="00F110F4" w:rsidTr="004E0997">
        <w:tc>
          <w:tcPr>
            <w:tcW w:w="125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2020</w:t>
            </w:r>
          </w:p>
        </w:tc>
        <w:tc>
          <w:tcPr>
            <w:tcW w:w="126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2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86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F110F4" w:rsidRPr="00F110F4" w:rsidTr="004E0997">
        <w:tc>
          <w:tcPr>
            <w:tcW w:w="125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2021</w:t>
            </w:r>
          </w:p>
        </w:tc>
        <w:tc>
          <w:tcPr>
            <w:tcW w:w="126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2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86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F110F4" w:rsidRPr="00F110F4" w:rsidTr="004E0997">
        <w:tc>
          <w:tcPr>
            <w:tcW w:w="125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2022</w:t>
            </w:r>
          </w:p>
        </w:tc>
        <w:tc>
          <w:tcPr>
            <w:tcW w:w="126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20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86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F110F4" w:rsidRPr="00F110F4" w:rsidRDefault="00F110F4" w:rsidP="00F110F4">
      <w:pPr>
        <w:rPr>
          <w:rFonts w:ascii="Times New Roman" w:hAnsi="Times New Roman" w:cs="Times New Roman"/>
          <w:sz w:val="24"/>
          <w:szCs w:val="24"/>
        </w:rPr>
      </w:pPr>
    </w:p>
    <w:p w:rsidR="00F110F4" w:rsidRPr="00F110F4" w:rsidRDefault="00F110F4" w:rsidP="00F110F4">
      <w:pPr>
        <w:rPr>
          <w:rFonts w:ascii="Times New Roman" w:hAnsi="Times New Roman" w:cs="Times New Roman"/>
          <w:b/>
          <w:sz w:val="24"/>
          <w:szCs w:val="24"/>
        </w:rPr>
      </w:pPr>
      <w:r w:rsidRPr="00F110F4">
        <w:rPr>
          <w:rFonts w:ascii="Times New Roman" w:hAnsi="Times New Roman" w:cs="Times New Roman"/>
          <w:sz w:val="24"/>
          <w:szCs w:val="24"/>
        </w:rPr>
        <w:t>Tabla #1.1:</w:t>
      </w:r>
      <w:r w:rsidR="00F0566C" w:rsidRPr="00F0566C">
        <w:rPr>
          <w:rFonts w:ascii="Times New Roman" w:hAnsi="Times New Roman" w:cs="Times New Roman"/>
          <w:sz w:val="24"/>
          <w:szCs w:val="24"/>
        </w:rPr>
        <w:t xml:space="preserve"> </w:t>
      </w:r>
      <w:r w:rsidR="00F0566C" w:rsidRPr="00F110F4">
        <w:rPr>
          <w:rFonts w:ascii="Times New Roman" w:hAnsi="Times New Roman" w:cs="Times New Roman"/>
          <w:sz w:val="24"/>
          <w:szCs w:val="24"/>
        </w:rPr>
        <w:t xml:space="preserve">Cupo establecido por los programas para la admisión de estudiantes, cantidad de estudiantes que </w:t>
      </w:r>
      <w:r w:rsidR="00F0566C">
        <w:rPr>
          <w:rFonts w:ascii="Times New Roman" w:hAnsi="Times New Roman" w:cs="Times New Roman"/>
          <w:sz w:val="24"/>
          <w:szCs w:val="24"/>
        </w:rPr>
        <w:t xml:space="preserve">admitieron y los que se matricularon. Estudiantes que </w:t>
      </w:r>
      <w:r w:rsidR="00F0566C" w:rsidRPr="00F110F4">
        <w:rPr>
          <w:rFonts w:ascii="Times New Roman" w:hAnsi="Times New Roman" w:cs="Times New Roman"/>
          <w:sz w:val="24"/>
          <w:szCs w:val="24"/>
        </w:rPr>
        <w:t>contin</w:t>
      </w:r>
      <w:r w:rsidR="00F0566C">
        <w:rPr>
          <w:rFonts w:ascii="Times New Roman" w:hAnsi="Times New Roman" w:cs="Times New Roman"/>
          <w:sz w:val="24"/>
          <w:szCs w:val="24"/>
        </w:rPr>
        <w:t>úan en el programa por cohorte</w:t>
      </w:r>
      <w:r w:rsidRPr="00F110F4">
        <w:rPr>
          <w:rFonts w:ascii="Times New Roman" w:hAnsi="Times New Roman" w:cs="Times New Roman"/>
          <w:sz w:val="24"/>
          <w:szCs w:val="24"/>
        </w:rPr>
        <w:t xml:space="preserve">. </w:t>
      </w:r>
      <w:r w:rsidRPr="00F110F4">
        <w:rPr>
          <w:rFonts w:ascii="Times New Roman" w:hAnsi="Times New Roman" w:cs="Times New Roman"/>
          <w:b/>
          <w:sz w:val="24"/>
          <w:szCs w:val="24"/>
        </w:rPr>
        <w:t>Graduado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1350"/>
        <w:gridCol w:w="1620"/>
        <w:gridCol w:w="3865"/>
      </w:tblGrid>
      <w:tr w:rsidR="00F110F4" w:rsidRPr="00F110F4" w:rsidTr="004E0997">
        <w:tc>
          <w:tcPr>
            <w:tcW w:w="125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F4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</w:tc>
        <w:tc>
          <w:tcPr>
            <w:tcW w:w="4230" w:type="dxa"/>
            <w:gridSpan w:val="3"/>
          </w:tcPr>
          <w:p w:rsidR="00F110F4" w:rsidRPr="00F0566C" w:rsidRDefault="00F0566C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       </w:t>
            </w:r>
            <w:r w:rsidR="00F110F4"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Cupo/admitidos/matriculados</w:t>
            </w:r>
          </w:p>
        </w:tc>
        <w:tc>
          <w:tcPr>
            <w:tcW w:w="3865" w:type="dxa"/>
          </w:tcPr>
          <w:p w:rsidR="00F110F4" w:rsidRPr="00F0566C" w:rsidRDefault="00F110F4" w:rsidP="00F110F4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Activos de la Cohorte</w:t>
            </w:r>
          </w:p>
        </w:tc>
      </w:tr>
      <w:tr w:rsidR="00F110F4" w:rsidRPr="00F110F4" w:rsidTr="004E0997">
        <w:tc>
          <w:tcPr>
            <w:tcW w:w="125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F4" w:rsidRPr="00F110F4" w:rsidTr="004E0997">
        <w:tc>
          <w:tcPr>
            <w:tcW w:w="125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F4" w:rsidRPr="00F110F4" w:rsidTr="004E0997">
        <w:tc>
          <w:tcPr>
            <w:tcW w:w="125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F4" w:rsidRPr="00F110F4" w:rsidTr="004E0997">
        <w:tc>
          <w:tcPr>
            <w:tcW w:w="125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F4" w:rsidRPr="00F110F4" w:rsidTr="004E0997">
        <w:tc>
          <w:tcPr>
            <w:tcW w:w="125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0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F110F4" w:rsidRPr="00F110F4" w:rsidRDefault="00F110F4" w:rsidP="00F1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0F4" w:rsidRPr="00F110F4" w:rsidRDefault="00DD17DF" w:rsidP="00F11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DAA </w:t>
      </w:r>
      <w:r w:rsidR="00F0566C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F110F4" w:rsidRPr="00F110F4" w:rsidRDefault="00F110F4" w:rsidP="00F110F4">
      <w:pPr>
        <w:rPr>
          <w:rFonts w:ascii="Times New Roman" w:hAnsi="Times New Roman" w:cs="Times New Roman"/>
          <w:sz w:val="24"/>
          <w:szCs w:val="24"/>
        </w:rPr>
      </w:pPr>
    </w:p>
    <w:p w:rsidR="00F110F4" w:rsidRPr="00F110F4" w:rsidRDefault="00F110F4" w:rsidP="00F110F4">
      <w:pPr>
        <w:rPr>
          <w:rFonts w:ascii="Times New Roman" w:hAnsi="Times New Roman" w:cs="Times New Roman"/>
          <w:sz w:val="24"/>
          <w:szCs w:val="24"/>
        </w:rPr>
      </w:pPr>
    </w:p>
    <w:p w:rsidR="00D674A7" w:rsidRDefault="001D10BF"/>
    <w:sectPr w:rsidR="00D6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BF" w:rsidRDefault="001D10BF" w:rsidP="00F110F4">
      <w:pPr>
        <w:spacing w:after="0" w:line="240" w:lineRule="auto"/>
      </w:pPr>
      <w:r>
        <w:separator/>
      </w:r>
    </w:p>
  </w:endnote>
  <w:endnote w:type="continuationSeparator" w:id="0">
    <w:p w:rsidR="001D10BF" w:rsidRDefault="001D10BF" w:rsidP="00F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BF" w:rsidRDefault="001D10BF" w:rsidP="00F110F4">
      <w:pPr>
        <w:spacing w:after="0" w:line="240" w:lineRule="auto"/>
      </w:pPr>
      <w:r>
        <w:separator/>
      </w:r>
    </w:p>
  </w:footnote>
  <w:footnote w:type="continuationSeparator" w:id="0">
    <w:p w:rsidR="001D10BF" w:rsidRDefault="001D10BF" w:rsidP="00F110F4">
      <w:pPr>
        <w:spacing w:after="0" w:line="240" w:lineRule="auto"/>
      </w:pPr>
      <w:r>
        <w:continuationSeparator/>
      </w:r>
    </w:p>
  </w:footnote>
  <w:footnote w:id="1">
    <w:p w:rsidR="00F110F4" w:rsidRPr="00526D79" w:rsidRDefault="00F110F4" w:rsidP="00F110F4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26D79">
        <w:rPr>
          <w:rFonts w:ascii="Times New Roman" w:hAnsi="Times New Roman" w:cs="Times New Roman"/>
        </w:rPr>
        <w:t>Información disponible para completar</w:t>
      </w:r>
      <w:r>
        <w:rPr>
          <w:rFonts w:ascii="Times New Roman" w:hAnsi="Times New Roman" w:cs="Times New Roman"/>
        </w:rPr>
        <w:t xml:space="preserve"> todas</w:t>
      </w:r>
      <w:r w:rsidRPr="00526D79">
        <w:rPr>
          <w:rFonts w:ascii="Times New Roman" w:hAnsi="Times New Roman" w:cs="Times New Roman"/>
        </w:rPr>
        <w:t xml:space="preserve"> las tablas está en página web </w:t>
      </w:r>
      <w:r>
        <w:rPr>
          <w:rFonts w:ascii="Times New Roman" w:hAnsi="Times New Roman" w:cs="Times New Roman"/>
        </w:rPr>
        <w:t>academicos.uprrp.edu/diia</w:t>
      </w:r>
      <w:r w:rsidRPr="00526D79">
        <w:rPr>
          <w:rFonts w:ascii="Times New Roman" w:hAnsi="Times New Roman" w:cs="Times New Roman"/>
        </w:rPr>
        <w:t xml:space="preserve"> en el catálogo de datos institucionales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4"/>
    <w:rsid w:val="001D10BF"/>
    <w:rsid w:val="00311077"/>
    <w:rsid w:val="006B13D0"/>
    <w:rsid w:val="00977EF0"/>
    <w:rsid w:val="00CD3A23"/>
    <w:rsid w:val="00DD17DF"/>
    <w:rsid w:val="00EC5346"/>
    <w:rsid w:val="00F0566C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6EEA"/>
  <w15:chartTrackingRefBased/>
  <w15:docId w15:val="{E1B1CE9B-A070-496F-BBD5-E003E03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iciones.diia@up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HEREDIA VILLANUEVA</dc:creator>
  <cp:keywords/>
  <dc:description/>
  <cp:lastModifiedBy>Isabel Montanez</cp:lastModifiedBy>
  <cp:revision>3</cp:revision>
  <dcterms:created xsi:type="dcterms:W3CDTF">2023-01-31T19:56:00Z</dcterms:created>
  <dcterms:modified xsi:type="dcterms:W3CDTF">2023-02-01T12:11:00Z</dcterms:modified>
</cp:coreProperties>
</file>